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 xml:space="preserve">Повідомлення про чергові загальні збори акціонерів ПрАТ „Хмельницька макаронна фабрика”   </w:t>
      </w:r>
    </w:p>
    <w:p w:rsidR="004C15A4" w:rsidRPr="00E16C86" w:rsidRDefault="004C15A4">
      <w:pPr>
        <w:rPr>
          <w:lang w:val="uk-UA"/>
        </w:rPr>
      </w:pP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Приватне акціонерне товариство "Хмельницька макаронна фабрика" 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(код за ЄДРПОУ 00380511, місцезнаходження: вул. Марка Кропивницького, буд. 7, м. Хмельницький, 29015) повідомляє 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про проведення річних загальних зборів акціонерів 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„2</w:t>
      </w:r>
      <w:r w:rsidR="00F95760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7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>” квітня 202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uk-UA"/>
        </w:rPr>
        <w:t>1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 xml:space="preserve"> року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о 12:00 годині за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адресою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: вул. Марка Кропивницького, буд. 7, м. Хмельницький, 29015 (1 поверх, зал засідань). Реєстрація акціонерів (їх представників) для участі у зборах буде проводитись „2</w:t>
      </w:r>
      <w:r w:rsidR="00F95760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7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” квітня 202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1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року з 10:45 до 11:45 за місцем проведення загальних зборів. Для реєстрації акціонеру необхідно мати документ, що посвідчує особу, а представнику акціонера – також довіреність, оформлену відповідно до чинного законодавства України. Дата складення переліку акціонерів, які мають право на участь у зборах:  „ </w:t>
      </w:r>
      <w:r w:rsidR="00F95760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21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” квітня 202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1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року.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        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uk-UA"/>
        </w:rPr>
        <w:t xml:space="preserve">Перелік питань,  включених до проекту порядку денного, з зазначенням черговості їх розгляду: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1. Обрання голови та членів лічильної комісії. Прийняття рішень про припинення їх повноважень. 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Обрати лічильну комісію у складі 2 осіб: 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- Когут Надія Антонівна – голова лічильної комісії, 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- </w:t>
      </w:r>
      <w:r w:rsidR="000810C4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Слободянюк Ольга Вікторівна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– член лічильної комісії.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Встановити термін повноважень лічильної комісії: з моменту обрання загальними зборами акціонерів до моменту підписання протоколів  про підсумки голосування на загальних зборах акціонерів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2. Прийняття рішень з питань порядку проведення загальних зборів акціонерів, обрання голови та секретаря загальних зборів акціонерів, затвердження регламенту загальних зборів акціонерів.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Обрати головою загальних зборів акціонерів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Урбана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Віталія Анатолійовича, секретарем зборів – Гончаренко Світлану Михайлівну.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Голосування з усіх питань порядку денного проводити з використанням бюлетенів для голосування, виданих учасникам зборів під час проведення реєстрації.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     Затвердити регламент роботи загальних зборів: для доповідей з кожного питання порядку денного надавати до 10 хвилин на одну особу, на обговорення (виступи, питання) - до 5 хвилин на особу.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3. Розгляд звіту Наглядової Ради за 2020 рік, прийняття рішення за наслідками його розгляду.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     Затвердити звіт Наглядової ради за 2020  рік.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4. Розгляд звіту Правління за 2020 рік, прийняття рішення за наслідками його розгляду.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     Затвердити звіт Правління за 2020  рік.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5. Розгляд звіту Ревізійної комісії  за 2020 рік, прийняття рішення за наслідками його розгляду. Затвердження звіту та висновку Ревізійної комісії за підсумками перевірки фінансово-господарської діяльності Товариства за 2020 рік.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      Затвердити звіт Ревізійної комісії за 2020  рік. Затвердити висновок Ревізійної комісії за підсумками перевірки фінансово – господарської діяльності Товариства за 2020  рік.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6. Затвердження річного звіту та балансу Товариства за 2020 рік.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     Затвердити річний звіт та баланс Товариства за 2020 рік.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7. Про розподіл прибутку (покриття збитків) Товариства за 2020 рік. 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Збитки в сумі 4893тис. грн., отримані за результатами діяльності Товариства у 2020 році, не покривати.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8. Прийняття рішення про </w:t>
      </w:r>
      <w:r w:rsidRPr="00E16C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надання попередньої згоди на укладання ПрАТ „Хмельницька макаронна фабрика” 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протягом 1 року з моменту проведення загальних зборів акціонерів значних правочинів, </w:t>
      </w:r>
      <w:r w:rsidRPr="00E16C86">
        <w:rPr>
          <w:rFonts w:ascii="Times New Roman" w:eastAsia="SimSun" w:hAnsi="Times New Roman" w:cs="Times New Roman"/>
          <w:b/>
          <w:sz w:val="20"/>
          <w:szCs w:val="20"/>
          <w:lang w:val="uk-UA" w:eastAsia="zh-CN"/>
        </w:rPr>
        <w:t>якщо ринкова вартість майна, робіт або послуг, що є предметом таких правочинів, становить 25 і більше відсотків вартості активів за даними останньої річної фінансової звітності ПрАТ „Хмельницька макаронна фабрика”, а саме: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- правочинів щодо придбання таропакувальних матеріалів - граничною сукупною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вартістю 5 500 000  грн. (П’ять мільйонів п’ятсот тисяч гривень);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- правочинів щодо реалізації продукції - граничною сукупною вартістю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40 000 000 грн. (Сорок мільйонів гривень);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- правочинів щодо придбання паливно-енергетичних матеріалів  - граничною сукупною вартістю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12 000 000  грн. (Дванадцять мільйонів гривень);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- правочинів щодо укладання договорів на виготовлення продукції з давальницької сировини граничною сукупною вартістю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30 000 000 грн. (Тридцять мільйонів гривень);</w:t>
      </w:r>
    </w:p>
    <w:p w:rsidR="00E16C86" w:rsidRPr="00E16C86" w:rsidRDefault="00E16C86" w:rsidP="00E16C86">
      <w:pPr>
        <w:spacing w:after="0" w:line="240" w:lineRule="auto"/>
        <w:jc w:val="both"/>
        <w:rPr>
          <w:rFonts w:ascii="Arial" w:eastAsia="Times New Roman" w:hAnsi="Arial" w:cs="Arial"/>
          <w:bCs/>
          <w:color w:val="800000"/>
          <w:sz w:val="20"/>
          <w:szCs w:val="20"/>
          <w:lang w:val="uk-UA" w:eastAsia="ru-RU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       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-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правочинів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укладання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договорів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оренди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(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суборенди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)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нерухомого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майна та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земельних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ділянок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- граничною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вартістю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</w:t>
      </w:r>
      <w:r w:rsidR="00E253CE"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5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0 000 000,00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(Сто </w:t>
      </w:r>
      <w:r w:rsidR="00E253CE"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п’ятдесят </w:t>
      </w:r>
      <w:proofErr w:type="spellStart"/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мільйон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ів</w:t>
      </w:r>
      <w:proofErr w:type="spellEnd"/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</w:t>
      </w:r>
      <w:proofErr w:type="spellStart"/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гривень</w:t>
      </w:r>
      <w:proofErr w:type="spellEnd"/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00 копійок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)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;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-  правочинів щодо укладання інвестиційних договорів - граничною сукупною вартістю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150 000 000  грн. (Сто п’ятдесят мільйонів гривень).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lastRenderedPageBreak/>
        <w:t xml:space="preserve">   Проект рішення: </w:t>
      </w:r>
    </w:p>
    <w:p w:rsidR="00E16C86" w:rsidRPr="00E16C86" w:rsidRDefault="00E16C86" w:rsidP="00E16C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Надати </w:t>
      </w:r>
      <w:r w:rsidRPr="00E16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 xml:space="preserve"> попередню згоду на укладання ПрАТ „Хмельницька макаронна фабрика” 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протягом 1 року з моменту проведення загальних зборів акціонерів значних правочинів </w:t>
      </w:r>
      <w:r w:rsidRPr="00E16C86">
        <w:rPr>
          <w:rFonts w:ascii="Times New Roman" w:eastAsia="SimSun" w:hAnsi="Times New Roman" w:cs="Times New Roman"/>
          <w:bCs/>
          <w:sz w:val="20"/>
          <w:szCs w:val="20"/>
          <w:lang w:val="uk-UA" w:eastAsia="zh-CN"/>
        </w:rPr>
        <w:t>якщо ринкова вартість майна, робіт або послуг, що є предметом таких правочинів, становить 25 і більше відсотків вартості активів за даними останньої річної фінансової звітності ПрАТ „Хмельницька макаронна фабрика”, а саме: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- правочинів щодо придбання таропакувальних матеріалів - граничною сукупною вартістю 5 500 000  грн. (П’ять мільйонів п’ятсот тисяч гривень);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- правочинів щодо реалізації продукції - граничною сукупною вартістю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40 000 000 грн. (Сорок мільйонів гривень);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- правочинів щодо придбання паливно-енергетичних матеріалів  - граничною сукупною вартістю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12 000 000  грн. (Дванадцять мільйонів гривень);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- правочинів щодо укладання договорів на виготовлення продукції з давальницької сировини граничною сукупною вартістю </w:t>
      </w:r>
      <w:r w:rsidRPr="008342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>30 000 000 грн.</w:t>
      </w:r>
      <w:r w:rsidRPr="008342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(Тридцять мільйонів гривень);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-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правочинів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укладання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договорів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оренди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(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суборенди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)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нерухомого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майна та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земельних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ділянок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- граничною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вартістю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 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</w:t>
      </w:r>
      <w:r w:rsidR="00E253CE"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5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0 000 000,00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(Сто </w:t>
      </w:r>
      <w:r w:rsidR="00E253CE"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п’ятдесят </w:t>
      </w:r>
      <w:proofErr w:type="spellStart"/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мільйон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ів</w:t>
      </w:r>
      <w:proofErr w:type="spellEnd"/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</w:t>
      </w:r>
      <w:proofErr w:type="spellStart"/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гривень</w:t>
      </w:r>
      <w:proofErr w:type="spellEnd"/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00 копійок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)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;</w:t>
      </w:r>
    </w:p>
    <w:p w:rsidR="00E16C86" w:rsidRPr="008342EB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- 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правочинів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укладання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інвестиційних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договорів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- граничною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сукупною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вартістю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 xml:space="preserve">150 000 </w:t>
      </w:r>
      <w:proofErr w:type="gramStart"/>
      <w:r w:rsidRPr="008342EB">
        <w:rPr>
          <w:rFonts w:ascii="Times New Roman" w:eastAsia="Times New Roman" w:hAnsi="Times New Roman" w:cs="Times New Roman"/>
          <w:bCs/>
          <w:sz w:val="20"/>
          <w:szCs w:val="20"/>
          <w:lang w:eastAsia="uk-UA"/>
        </w:rPr>
        <w:t>000</w:t>
      </w:r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грн.</w:t>
      </w:r>
      <w:proofErr w:type="gramEnd"/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8342E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</w:t>
      </w:r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(Сто </w:t>
      </w:r>
      <w:proofErr w:type="spellStart"/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>п’ятдесят</w:t>
      </w:r>
      <w:proofErr w:type="spellEnd"/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>мільйонів</w:t>
      </w:r>
      <w:proofErr w:type="spellEnd"/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>гривень</w:t>
      </w:r>
      <w:proofErr w:type="spellEnd"/>
      <w:r w:rsidRPr="008342EB">
        <w:rPr>
          <w:rFonts w:ascii="Times New Roman" w:eastAsia="Times New Roman" w:hAnsi="Times New Roman" w:cs="Times New Roman"/>
          <w:sz w:val="20"/>
          <w:szCs w:val="20"/>
          <w:lang w:eastAsia="uk-UA"/>
        </w:rPr>
        <w:t>).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>9.</w:t>
      </w:r>
      <w:r w:rsidRPr="00E16C86">
        <w:rPr>
          <w:rFonts w:ascii="Times New Roman CYR" w:eastAsia="Times New Roman" w:hAnsi="Times New Roman CYR" w:cs="Times New Roman"/>
          <w:b/>
          <w:bCs/>
          <w:sz w:val="20"/>
          <w:szCs w:val="20"/>
          <w:lang w:val="uk-UA" w:eastAsia="uk-UA"/>
        </w:rPr>
        <w:t xml:space="preserve"> Про надання голові правління товариства </w:t>
      </w:r>
      <w:proofErr w:type="spellStart"/>
      <w:r w:rsidRPr="00E16C86">
        <w:rPr>
          <w:rFonts w:ascii="Times New Roman CYR" w:eastAsia="Times New Roman" w:hAnsi="Times New Roman CYR" w:cs="Times New Roman"/>
          <w:b/>
          <w:bCs/>
          <w:sz w:val="20"/>
          <w:szCs w:val="20"/>
          <w:lang w:val="uk-UA" w:eastAsia="uk-UA"/>
        </w:rPr>
        <w:t>Житнику</w:t>
      </w:r>
      <w:proofErr w:type="spellEnd"/>
      <w:r w:rsidRPr="00E16C86">
        <w:rPr>
          <w:rFonts w:ascii="Times New Roman CYR" w:eastAsia="Times New Roman" w:hAnsi="Times New Roman CYR" w:cs="Times New Roman"/>
          <w:b/>
          <w:bCs/>
          <w:sz w:val="20"/>
          <w:szCs w:val="20"/>
          <w:lang w:val="uk-UA" w:eastAsia="uk-UA"/>
        </w:rPr>
        <w:t xml:space="preserve"> Сергію Івановичу повноважень щодо укладення та підписання значних правочинів, вказаних в п.8 порядку денного .</w:t>
      </w:r>
    </w:p>
    <w:p w:rsidR="00E16C86" w:rsidRPr="00E16C86" w:rsidRDefault="00E16C86" w:rsidP="00E16C86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uk-UA"/>
        </w:rPr>
        <w:t xml:space="preserve">Проект рішення: 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val="uk-UA" w:eastAsia="zh-CN"/>
        </w:rPr>
      </w:pPr>
      <w:r w:rsidRPr="00E16C8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  <w:t xml:space="preserve">       </w:t>
      </w:r>
      <w:r w:rsidRPr="00E16C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uk-UA"/>
        </w:rPr>
        <w:t>Надати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голові правління </w:t>
      </w:r>
      <w:proofErr w:type="spellStart"/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Житнику</w:t>
      </w:r>
      <w:proofErr w:type="spellEnd"/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Сергію Івановичу повноваження щодо укладення та підписання протягом 1 року з моменту проведення загальних зборів акціонерів правочинів, вказаних в п.8 порядку денного.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1</w:t>
      </w:r>
      <w:r w:rsidR="00E253CE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0</w:t>
      </w:r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.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Внесення</w:t>
      </w:r>
      <w:proofErr w:type="spellEnd"/>
      <w:r w:rsidRPr="00E16C8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змін</w:t>
      </w:r>
      <w:proofErr w:type="spellEnd"/>
      <w:r w:rsidRPr="00E16C8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до Статуту </w:t>
      </w:r>
      <w:proofErr w:type="spellStart"/>
      <w:r w:rsidRPr="00E16C8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</w:t>
      </w:r>
      <w:r w:rsidRPr="00E16C86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uk-UA"/>
        </w:rPr>
        <w:t>Проект рішення.</w:t>
      </w:r>
    </w:p>
    <w:p w:rsidR="00E16C86" w:rsidRPr="00E16C86" w:rsidRDefault="00E16C86" w:rsidP="00E16C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</w:t>
      </w:r>
      <w:r w:rsidR="00E253C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0</w:t>
      </w: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.1.</w:t>
      </w:r>
      <w:r w:rsidRPr="00E16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Привести Статут Товариства у відповідність до діючого законодавства шляхом викладення його у новій редакції. Затвердити Статут Товариства у новій редакції.</w:t>
      </w:r>
    </w:p>
    <w:p w:rsidR="00E16C86" w:rsidRPr="00E16C86" w:rsidRDefault="00E16C86" w:rsidP="00E16C8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6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</w:t>
      </w:r>
      <w:r w:rsidR="00E253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0</w:t>
      </w:r>
      <w:r w:rsidRPr="00E16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.2. Доручити головуючому та секретарю загальних зборів акціонерів підписати Статут Товариства у новій редакції.</w:t>
      </w:r>
    </w:p>
    <w:p w:rsidR="00E16C86" w:rsidRPr="00E16C86" w:rsidRDefault="00E16C86" w:rsidP="00E16C8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16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1</w:t>
      </w:r>
      <w:r w:rsidR="00E253CE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0</w:t>
      </w:r>
      <w:r w:rsidRPr="00E16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.3. Уповноважити Голову Правління Товариства </w:t>
      </w:r>
      <w:r w:rsidRPr="008342E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або заступника Голови правління товариства</w:t>
      </w:r>
      <w:r w:rsidRPr="00E16C86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вчиняти дії, пов’язані з державною реєстрацією Статуту Товариства у новій редакції”.</w:t>
      </w:r>
    </w:p>
    <w:p w:rsidR="00E16C86" w:rsidRPr="00E16C86" w:rsidRDefault="00E16C86" w:rsidP="00E16C86">
      <w:pPr>
        <w:tabs>
          <w:tab w:val="left" w:pos="79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</w:p>
    <w:p w:rsidR="00E16C86" w:rsidRPr="00E16C86" w:rsidRDefault="00E16C86" w:rsidP="00E16C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 xml:space="preserve">Основні показники фінансово-господарської діяльності підприємства </w:t>
      </w:r>
      <w:r w:rsidRPr="00E16C86">
        <w:rPr>
          <w:rFonts w:ascii="Times New Roman" w:eastAsia="Times New Roman" w:hAnsi="Times New Roman" w:cs="Times New Roman"/>
          <w:bCs/>
          <w:i/>
          <w:sz w:val="20"/>
          <w:szCs w:val="20"/>
          <w:lang w:val="uk-UA" w:eastAsia="uk-UA"/>
        </w:rPr>
        <w:t>(тис. грн.)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0"/>
        <w:gridCol w:w="2458"/>
        <w:gridCol w:w="2458"/>
      </w:tblGrid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Період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звітний 2020 рік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попередній 2019 рік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Усього активів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56450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50940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Основні засоби (за залишковою вартістю)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47663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33424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Запаси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892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1851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Сумарна дебіторська заборгованість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155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Гроші та їх еквіваленти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315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Нерозподілений прибуток (непокритий збиток)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(22905)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(18012)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Власний капітал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15652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20545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Зареєстрований (пайовий/статутний )капітал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8131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8131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Довгострокові зобов’язання і забезпечення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Поточні зобов’язання і забезпечення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40798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30395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Чистий фінансовий результат: прибуток (збиток)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(4893)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(7247)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Середньорічна кількість акцій </w:t>
            </w:r>
            <w:r w:rsidRPr="00E16C8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uk-UA"/>
              </w:rPr>
              <w:t>(шт..)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813120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813120</w:t>
            </w:r>
          </w:p>
        </w:tc>
      </w:tr>
      <w:tr w:rsidR="00E16C86" w:rsidRPr="00E16C86" w:rsidTr="00E16C86">
        <w:trPr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Чистий прибуток (збиток) на одну просту акцію (грн.)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(6,01756)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86" w:rsidRPr="00E16C86" w:rsidRDefault="00E16C86" w:rsidP="00E1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E16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uk-UA"/>
              </w:rPr>
              <w:t>(8,91258)</w:t>
            </w:r>
          </w:p>
        </w:tc>
      </w:tr>
    </w:tbl>
    <w:p w:rsidR="00E16C86" w:rsidRPr="00E16C86" w:rsidRDefault="00E16C86" w:rsidP="00E16C86">
      <w:pPr>
        <w:spacing w:after="0" w:line="200" w:lineRule="exact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</w:p>
    <w:p w:rsidR="00E16C86" w:rsidRPr="00E16C86" w:rsidRDefault="00E16C86" w:rsidP="00E16C86">
      <w:pPr>
        <w:spacing w:after="0" w:line="200" w:lineRule="exact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Станом на дату складання переліку осіб, яким надсилається повідомлення про проведення загальних зборів ( „ 1</w:t>
      </w:r>
      <w:r w:rsidR="00F95760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9</w:t>
      </w:r>
      <w:bookmarkStart w:id="0" w:name="_GoBack"/>
      <w:bookmarkEnd w:id="0"/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” березня 2021 року) 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загальна кількість простих іменних акцій складає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 813120 штук, </w:t>
      </w: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загальна кількість голосуючих акцій</w:t>
      </w:r>
      <w:r w:rsidRPr="00E16C86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 xml:space="preserve"> - 42573 штуки.</w:t>
      </w:r>
    </w:p>
    <w:p w:rsidR="00E16C86" w:rsidRPr="00E16C86" w:rsidRDefault="00E16C86" w:rsidP="00E16C86">
      <w:pPr>
        <w:spacing w:after="0" w:line="240" w:lineRule="auto"/>
        <w:rPr>
          <w:rFonts w:ascii="Times New Roman" w:eastAsia="SimSun" w:hAnsi="Times New Roman" w:cs="Times New Roman"/>
          <w:b/>
          <w:bCs/>
          <w:color w:val="FFFFFF"/>
          <w:sz w:val="20"/>
          <w:szCs w:val="20"/>
          <w:lang w:val="uk-UA" w:eastAsia="zh-CN"/>
        </w:rPr>
      </w:pP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Порядок ознайомлення акціонерів з матеріалами під час підготовки до загальних зборів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Під час підготовки до загальних зборів а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кціонери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їх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можуть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ознайомитись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матеріалами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(документами),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необхідними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прийняття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рішень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порядку денного, за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адресою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: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вул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Марка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Кропивницького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буд. 7, м.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Хмельницький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, 29015 (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приміщення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№21) у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робочі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дні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09:00 до 15:00. В день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проведення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їх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можуть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ознайомитись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документами,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необхідними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прийняття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рішень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порядку денного, в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місці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проведення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Відповідальна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посадова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особа за порядок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ознайомлення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документами: Когут Н.А., тел. (0382) 71-10-02. Адреса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власного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веб-сайту,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якому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розміщена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інформація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проектами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рішень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включених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порядку денного: http:// 00380511.infosite.com.ua 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Документи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проекти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рішень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проекту порядку денного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надаються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акціонеру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ознайомлення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умови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письмового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повідомлення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ним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правління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Документи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ознайомлення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надаються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паперовому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вигляді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 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Права,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надані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акціонерам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якими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вони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можуть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користуватись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після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отримання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повідомлення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про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проведення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та строк,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протягом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якого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такі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права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можуть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використовуватися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відповідно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до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вимог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статей 36 та 38 Закону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України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«Про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акціонерні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».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мають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звернутися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його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місцезнаходженням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письмовими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запитаннями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включених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проекту порядку денного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порядку денного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дати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їх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проведення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Кожний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має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право внести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пропозиції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включених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проекту порядку денного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також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нових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кандидатів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складу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органів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кількість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яких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перевищувати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кількісного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складу кожного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органів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Пропозиції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вносяться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пізніше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ніж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 20 (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двадцять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днів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дати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проведення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кандидатів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складу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органів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- не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пізніше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ніж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 7 (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сім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днів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дати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проведення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У випадку внесення змін до проекту порядку денного зборів, відповідне повідомлення не пізніше ніж за 10 днів до дня зборів буде оприлюднене шляхом розміщення оновленого повідомлення про скликання Зборів на веб-сайті Товариства (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http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:// 00380511.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infosite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com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ua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)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Порядок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участі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за </w:t>
      </w:r>
      <w:proofErr w:type="spellStart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довіреністю</w:t>
      </w:r>
      <w:proofErr w:type="spellEnd"/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Представником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бути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фізична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уповноважена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юридичної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особи.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має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призначити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свого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постійно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певний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строк.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має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право у будь-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який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момент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замінити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свого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повідомивши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це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виконавчий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орган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Довіреність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видана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фізичною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особою,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посвідчується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нотаріусом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іншими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посадовими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особами,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які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вчиняють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нотаріальні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дії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також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посвідчуватися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депозитарною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установою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у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встановленому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Національною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комісією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цінних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паперів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фондового ринку порядку.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Довіреність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імені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юридичної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особи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видається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її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органом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іншою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особою,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уповноваженою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це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її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установчими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документами.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Довіреність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може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містити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завдання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тобто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перелік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порядку денного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із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зазначенням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того, як і за яке (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якого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)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рішення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потрібно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проголосувати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час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повинен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саме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так, як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передбачено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завданням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Якщо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довіреність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містить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завдання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вирішує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всі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щодо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свій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розсуд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має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видати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довіреність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декільком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своїм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представникам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довіреності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не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виключає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право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участі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в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цих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який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видав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довіреність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замість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свого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представника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порядку денного проводиться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виключно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використанням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бюлетенів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для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крім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зміни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черговості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розгляду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порядку денного та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оголошення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перерви у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ході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зборів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наступного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дня. Одна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голосуюча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надає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акціонеру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один голос для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вирішення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кожного з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питань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винесених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зборах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акціонерного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товариства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,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крім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проведення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кумулятивного </w:t>
      </w:r>
      <w:proofErr w:type="spellStart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голосування</w:t>
      </w:r>
      <w:proofErr w:type="spellEnd"/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 xml:space="preserve">Звертаємо Вашу увагу! 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Згідно із пунктом 10 розділу </w:t>
      </w:r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VI</w:t>
      </w: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Закону України «Про депозитарну систему України» брати участь у голосуванні на загальних зборах можуть тільки ті акціонери, які уклали договір з депозитарною установою про обслуговування рахунку в цінних паперах.</w:t>
      </w:r>
      <w:r w:rsidRPr="00E16C86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ПрАТ „Хмельницька макаронна фабрика” звертається до акціонерів, які не уклали договір про обслуговування рахунку у цінних паперах з депозитарною установою, а також до спадкоємців/правонаступників акціонерів, які не вчинили дій щодо успадкування цінних паперів, з рекомендацією у найближчий час вчинити всі необхідні дії з виконання вимог Закону України «Про депозитарну систему України».</w:t>
      </w: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E16C86" w:rsidRPr="00E16C86" w:rsidRDefault="00E16C86" w:rsidP="00E16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E16C86"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  <w:t>Наглядова Рада ПрАТ ”Хмельницька макаронна фабрика”.</w:t>
      </w:r>
    </w:p>
    <w:p w:rsidR="00E16C86" w:rsidRPr="00E16C86" w:rsidRDefault="00E16C86">
      <w:pPr>
        <w:rPr>
          <w:lang w:val="uk-UA"/>
        </w:rPr>
      </w:pPr>
    </w:p>
    <w:sectPr w:rsidR="00E16C86" w:rsidRPr="00E16C86" w:rsidSect="000810C4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AD"/>
    <w:rsid w:val="000810C4"/>
    <w:rsid w:val="002741AD"/>
    <w:rsid w:val="003609CA"/>
    <w:rsid w:val="004C15A4"/>
    <w:rsid w:val="006E0895"/>
    <w:rsid w:val="008342EB"/>
    <w:rsid w:val="00B96C8E"/>
    <w:rsid w:val="00E16C86"/>
    <w:rsid w:val="00E253CE"/>
    <w:rsid w:val="00F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96D5F-D6A1-4248-A0C8-2870CEE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KLO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Надія</dc:creator>
  <cp:keywords/>
  <dc:description/>
  <cp:lastModifiedBy>Когут Надія</cp:lastModifiedBy>
  <cp:revision>2</cp:revision>
  <cp:lastPrinted>2021-03-15T07:46:00Z</cp:lastPrinted>
  <dcterms:created xsi:type="dcterms:W3CDTF">2021-03-19T11:30:00Z</dcterms:created>
  <dcterms:modified xsi:type="dcterms:W3CDTF">2021-03-19T11:30:00Z</dcterms:modified>
</cp:coreProperties>
</file>